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0C9" w:rsidRPr="00631A5E" w:rsidRDefault="00DF10C9" w:rsidP="00DF10C9">
      <w:pPr>
        <w:spacing w:after="0" w:line="240" w:lineRule="auto"/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</w:pPr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Ausschreibungstext Walpol </w:t>
      </w:r>
      <w:proofErr w:type="spellStart"/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Airbox</w:t>
      </w:r>
      <w:proofErr w:type="spellEnd"/>
      <w:r w:rsidRPr="00631A5E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Serie </w:t>
      </w:r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GBV  </w:t>
      </w:r>
      <w:r w:rsidR="00EB2D02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400</w:t>
      </w:r>
      <w:r w:rsidR="000C496B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V</w:t>
      </w:r>
      <w:r w:rsidR="00EB2D02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IE2</w:t>
      </w:r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:</w:t>
      </w:r>
    </w:p>
    <w:p w:rsidR="00DF10C9" w:rsidRDefault="00DF10C9" w:rsidP="00DF10C9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0F063A" w:rsidRPr="001151D8" w:rsidRDefault="00DF10C9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proofErr w:type="spellStart"/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Airbox</w:t>
      </w:r>
      <w:proofErr w:type="spellEnd"/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für Fördermittel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temperaturen bis 120°C im Dauerbetrieb,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betriebssicher, zur einfachen, 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d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irekten Montage im Kanalsystem.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Gehäuse als Rahmenkonstruktion aus</w:t>
      </w:r>
      <w:r w:rsidR="00C059A6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Aluminium Hohlprofilen und Kunststoffecken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zur Gewährleistung höchstmöglicher</w:t>
      </w:r>
      <w:r w:rsidR="00C059A6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Schlagfestigkeit. Doppelschalige 20 mm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starke Seitenpaneelen aus verzinktem</w:t>
      </w:r>
      <w:r w:rsidR="00C059A6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Stahlblech, glatte Innenseiten, isoliert mit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Mineralwolle zur Schall- und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Wärmedämmung. Abnehmbare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Revisionsöffnung. Eingebaute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proofErr w:type="spellStart"/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Kondensatwanne</w:t>
      </w:r>
      <w:proofErr w:type="spellEnd"/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mit integriertem 1"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Ablaufstutzen.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Freilaufendes Radiallaufrad aus Aluminium,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rückwärts gekrümmt. Laufrad nach VDI 2060,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Auswuchtgüte G 6.3, in zwei Ebenen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dynamisch gewuchtet nach ISO 1940 T1.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  <w:bookmarkStart w:id="0" w:name="_GoBack"/>
      <w:bookmarkEnd w:id="0"/>
    </w:p>
    <w:p w:rsidR="00EB2D02" w:rsidRDefault="00EB2D02" w:rsidP="00EB2D02">
      <w:pPr>
        <w:pStyle w:val="StandardWeb"/>
        <w:spacing w:before="0" w:beforeAutospacing="0" w:after="0" w:afterAutospacing="0" w:line="270" w:lineRule="atLeast"/>
        <w:rPr>
          <w:rFonts w:ascii="Arial" w:hAnsi="Arial" w:cs="Arial"/>
          <w:color w:val="363636"/>
          <w:sz w:val="18"/>
          <w:szCs w:val="18"/>
        </w:rPr>
      </w:pPr>
      <w:r>
        <w:rPr>
          <w:rFonts w:ascii="Arial" w:hAnsi="Arial" w:cs="Arial"/>
          <w:color w:val="363636"/>
          <w:sz w:val="18"/>
          <w:szCs w:val="18"/>
        </w:rPr>
        <w:t>FU-st</w:t>
      </w:r>
      <w:r>
        <w:rPr>
          <w:rFonts w:ascii="Arial" w:hAnsi="Arial" w:cs="Arial"/>
          <w:color w:val="363636"/>
          <w:sz w:val="18"/>
          <w:szCs w:val="18"/>
        </w:rPr>
        <w:t xml:space="preserve">euerbarer Innenläufermotor, IE2 Normmotor (IP55), außerhalb des </w:t>
      </w:r>
      <w:r>
        <w:rPr>
          <w:rFonts w:ascii="Arial" w:hAnsi="Arial" w:cs="Arial"/>
          <w:color w:val="363636"/>
          <w:sz w:val="18"/>
          <w:szCs w:val="18"/>
        </w:rPr>
        <w:t>Luftstromes angeordnet</w:t>
      </w:r>
      <w:r>
        <w:rPr>
          <w:rFonts w:ascii="Arial" w:hAnsi="Arial" w:cs="Arial"/>
          <w:color w:val="363636"/>
          <w:sz w:val="18"/>
          <w:szCs w:val="18"/>
        </w:rPr>
        <w:t xml:space="preserve"> (gem. VDI 2052). Motorschutz durch </w:t>
      </w:r>
      <w:r>
        <w:rPr>
          <w:rFonts w:ascii="Arial" w:hAnsi="Arial" w:cs="Arial"/>
          <w:color w:val="363636"/>
          <w:sz w:val="18"/>
          <w:szCs w:val="18"/>
        </w:rPr>
        <w:t>integrie</w:t>
      </w:r>
      <w:r>
        <w:rPr>
          <w:rFonts w:ascii="Arial" w:hAnsi="Arial" w:cs="Arial"/>
          <w:color w:val="363636"/>
          <w:sz w:val="18"/>
          <w:szCs w:val="18"/>
        </w:rPr>
        <w:t xml:space="preserve">rte Kaltleiter mit ausgeführten </w:t>
      </w:r>
      <w:r>
        <w:rPr>
          <w:rFonts w:ascii="Arial" w:hAnsi="Arial" w:cs="Arial"/>
          <w:color w:val="363636"/>
          <w:sz w:val="18"/>
          <w:szCs w:val="18"/>
        </w:rPr>
        <w:t>Leitungen zum Anschluss an ein</w:t>
      </w:r>
    </w:p>
    <w:p w:rsidR="00EB2D02" w:rsidRDefault="00EB2D02" w:rsidP="00EB2D02">
      <w:pPr>
        <w:pStyle w:val="StandardWeb"/>
        <w:spacing w:before="0" w:beforeAutospacing="0" w:after="0" w:afterAutospacing="0" w:line="270" w:lineRule="atLeast"/>
        <w:rPr>
          <w:rFonts w:ascii="Arial" w:hAnsi="Arial" w:cs="Arial"/>
          <w:color w:val="363636"/>
          <w:sz w:val="18"/>
          <w:szCs w:val="18"/>
        </w:rPr>
      </w:pPr>
      <w:r>
        <w:rPr>
          <w:rFonts w:ascii="Arial" w:hAnsi="Arial" w:cs="Arial"/>
          <w:color w:val="363636"/>
          <w:sz w:val="18"/>
          <w:szCs w:val="18"/>
        </w:rPr>
        <w:t>Motorschutzschaltgerät.</w:t>
      </w:r>
      <w:r>
        <w:rPr>
          <w:rStyle w:val="apple-converted-space"/>
          <w:rFonts w:ascii="Arial" w:hAnsi="Arial" w:cs="Arial"/>
          <w:color w:val="363636"/>
          <w:sz w:val="18"/>
          <w:szCs w:val="18"/>
        </w:rPr>
        <w:t> </w:t>
      </w:r>
      <w:r>
        <w:rPr>
          <w:rFonts w:ascii="Arial" w:hAnsi="Arial" w:cs="Arial"/>
          <w:color w:val="363636"/>
          <w:sz w:val="18"/>
          <w:szCs w:val="18"/>
        </w:rPr>
        <w:t xml:space="preserve"> Klemmkasten am Motor. </w:t>
      </w:r>
      <w:r>
        <w:rPr>
          <w:rFonts w:ascii="Arial" w:hAnsi="Arial" w:cs="Arial"/>
          <w:color w:val="363636"/>
          <w:sz w:val="18"/>
          <w:szCs w:val="18"/>
        </w:rPr>
        <w:t>Revisionsschalter vormontiert.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Multifunktionell einsetzbar, quadratischer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Anschluss, druckseitig.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proofErr w:type="spellStart"/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Ein</w:t>
      </w:r>
      <w:r w:rsidR="0063205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gedichtet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er</w:t>
      </w:r>
      <w:proofErr w:type="spellEnd"/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Bundkr</w:t>
      </w:r>
      <w:r w:rsidR="0063205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gen saugseitig.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Ausblasrichtung variabel, kann vor Ort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jederzeit problemlos angepasst werden.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C059A6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Aufstellung im Innenbereich.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Mit entsprechendem Zubehör auch für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Außenmontage geeignet.</w:t>
      </w:r>
    </w:p>
    <w:p w:rsidR="00BA2374" w:rsidRPr="00DF10C9" w:rsidRDefault="00BA2374" w:rsidP="000F063A">
      <w:pPr>
        <w:rPr>
          <w:sz w:val="20"/>
          <w:szCs w:val="20"/>
        </w:rPr>
      </w:pPr>
    </w:p>
    <w:sectPr w:rsidR="00BA2374" w:rsidRPr="00DF10C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421"/>
    <w:rsid w:val="000C496B"/>
    <w:rsid w:val="000F063A"/>
    <w:rsid w:val="001151D8"/>
    <w:rsid w:val="002B7A7A"/>
    <w:rsid w:val="00351821"/>
    <w:rsid w:val="00437E64"/>
    <w:rsid w:val="0063205A"/>
    <w:rsid w:val="00781421"/>
    <w:rsid w:val="00881D92"/>
    <w:rsid w:val="00974094"/>
    <w:rsid w:val="00BA2374"/>
    <w:rsid w:val="00C045CF"/>
    <w:rsid w:val="00C059A6"/>
    <w:rsid w:val="00DF10C9"/>
    <w:rsid w:val="00E771BD"/>
    <w:rsid w:val="00EB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3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211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4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000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2015-11-11T13:24:00Z</dcterms:created>
  <dcterms:modified xsi:type="dcterms:W3CDTF">2015-11-11T13:24:00Z</dcterms:modified>
</cp:coreProperties>
</file>